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2" w:name="_GoBack"/>
      <w:bookmarkEnd w:id="2"/>
      <w:bookmarkStart w:id="0" w:name="_Hlk10124364"/>
      <w:r>
        <w:rPr>
          <w:rFonts w:hint="eastAsia" w:ascii="方正小标宋简体" w:hAnsi="方正小标宋简体" w:eastAsia="方正小标宋简体" w:cs="方正小标宋简体"/>
          <w:sz w:val="44"/>
          <w:szCs w:val="44"/>
        </w:rPr>
        <w:t>“与祖国同行”全省百万职工</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网上健步走活动方案</w:t>
      </w:r>
    </w:p>
    <w:p>
      <w:pPr>
        <w:spacing w:line="560" w:lineRule="exact"/>
        <w:jc w:val="center"/>
        <w:rPr>
          <w:rFonts w:ascii="仿宋" w:hAnsi="仿宋" w:eastAsia="仿宋" w:cs="仿宋"/>
          <w:kern w:val="0"/>
          <w:sz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为深入学习贯彻习近平新时代中国特色社会主义思想和党的十九大精神，隆重庆祝中华人民共和国成立70周年，展现新时代劳动群众健康文明、昂扬向上的新风采，省总工会决定组织开展 “与祖国同行”全省百万职工网上健步走活动。现制定工作方案如下：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一、活动时间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7月1日至10月8日，为期100天。6月18日至6月30日为活动公测阶段。</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二、活动形式</w:t>
      </w:r>
    </w:p>
    <w:p>
      <w:pPr>
        <w:spacing w:line="560" w:lineRule="exact"/>
        <w:ind w:firstLine="640" w:firstLineChars="200"/>
        <w:rPr>
          <w:rFonts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借助微信运动计步功能，采用个人闯关与团队竞赛相结合的形式，开展职工群众健步走活动。</w:t>
      </w:r>
    </w:p>
    <w:p>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三、活动组织</w:t>
      </w:r>
    </w:p>
    <w:p>
      <w:pPr>
        <w:spacing w:line="560" w:lineRule="exact"/>
        <w:ind w:firstLine="640" w:firstLineChars="200"/>
        <w:rPr>
          <w:rFonts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活动自</w:t>
      </w:r>
      <w:r>
        <w:rPr>
          <w:rFonts w:ascii="仿宋_GB2312" w:hAnsi="仿宋" w:eastAsia="仿宋_GB2312" w:cs="Arial"/>
          <w:color w:val="000000"/>
          <w:kern w:val="0"/>
          <w:sz w:val="32"/>
          <w:szCs w:val="32"/>
        </w:rPr>
        <w:t>201</w:t>
      </w:r>
      <w:r>
        <w:rPr>
          <w:rFonts w:hint="eastAsia" w:ascii="仿宋_GB2312" w:hAnsi="仿宋" w:eastAsia="仿宋_GB2312" w:cs="Arial"/>
          <w:color w:val="000000"/>
          <w:kern w:val="0"/>
          <w:sz w:val="32"/>
          <w:szCs w:val="32"/>
        </w:rPr>
        <w:t>9年6月开始至10月结束，共分三个阶段：</w:t>
      </w:r>
    </w:p>
    <w:p>
      <w:pPr>
        <w:spacing w:line="560" w:lineRule="exact"/>
        <w:ind w:firstLine="640"/>
        <w:rPr>
          <w:rFonts w:ascii="仿宋_GB2312" w:hAnsi="仿宋" w:eastAsia="仿宋_GB2312"/>
          <w:sz w:val="32"/>
          <w:szCs w:val="32"/>
        </w:rPr>
      </w:pPr>
      <w:r>
        <w:rPr>
          <w:rFonts w:hint="eastAsia" w:ascii="楷体_GB2312" w:hAnsi="仿宋" w:eastAsia="楷体_GB2312"/>
          <w:sz w:val="32"/>
          <w:szCs w:val="32"/>
        </w:rPr>
        <w:t>第一阶段：广泛发动阶段（6月）。</w:t>
      </w:r>
      <w:r>
        <w:rPr>
          <w:rFonts w:hint="eastAsia" w:ascii="仿宋_GB2312" w:hAnsi="仿宋" w:eastAsia="仿宋_GB2312"/>
          <w:sz w:val="32"/>
          <w:szCs w:val="32"/>
        </w:rPr>
        <w:t>各级工会通过召开动员会、印制张贴宣传海报、制作转发新媒体推文、播放活动宣传视频等方式，让广大职工了解、熟悉健步走活动规则，积极动员职工以单位、车间、工会小组等组建团队，等待比赛开始。</w:t>
      </w:r>
    </w:p>
    <w:p>
      <w:pPr>
        <w:spacing w:line="560" w:lineRule="exact"/>
        <w:ind w:firstLine="640"/>
        <w:rPr>
          <w:rFonts w:ascii="仿宋_GB2312" w:hAnsi="仿宋" w:eastAsia="仿宋_GB2312"/>
          <w:snapToGrid w:val="0"/>
          <w:kern w:val="0"/>
          <w:sz w:val="32"/>
          <w:szCs w:val="32"/>
        </w:rPr>
      </w:pPr>
      <w:r>
        <w:rPr>
          <w:rFonts w:hint="eastAsia" w:ascii="楷体_GB2312" w:hAnsi="仿宋" w:eastAsia="楷体_GB2312"/>
          <w:sz w:val="32"/>
          <w:szCs w:val="32"/>
        </w:rPr>
        <w:t>第二阶段：活动开展阶段（7月</w:t>
      </w:r>
      <w:r>
        <w:rPr>
          <w:rFonts w:ascii="楷体_GB2312" w:hAnsi="仿宋" w:eastAsia="楷体_GB2312"/>
          <w:sz w:val="32"/>
          <w:szCs w:val="32"/>
        </w:rPr>
        <w:t>1</w:t>
      </w:r>
      <w:r>
        <w:rPr>
          <w:rFonts w:hint="eastAsia" w:ascii="楷体_GB2312" w:hAnsi="仿宋" w:eastAsia="楷体_GB2312"/>
          <w:sz w:val="32"/>
          <w:szCs w:val="32"/>
        </w:rPr>
        <w:t>日至10月</w:t>
      </w:r>
      <w:r>
        <w:rPr>
          <w:rFonts w:ascii="楷体_GB2312" w:hAnsi="仿宋" w:eastAsia="楷体_GB2312"/>
          <w:sz w:val="32"/>
          <w:szCs w:val="32"/>
        </w:rPr>
        <w:t>8</w:t>
      </w:r>
      <w:r>
        <w:rPr>
          <w:rFonts w:hint="eastAsia" w:ascii="楷体_GB2312" w:hAnsi="仿宋" w:eastAsia="楷体_GB2312"/>
          <w:sz w:val="32"/>
          <w:szCs w:val="32"/>
        </w:rPr>
        <w:t>日）。</w:t>
      </w:r>
      <w:r>
        <w:rPr>
          <w:rFonts w:hint="eastAsia" w:ascii="仿宋_GB2312" w:hAnsi="仿宋" w:eastAsia="仿宋_GB2312"/>
          <w:sz w:val="32"/>
          <w:szCs w:val="32"/>
        </w:rPr>
        <w:t>7月1日健步走活动正式上线并举办线下启动仪式。活动持续100天，10月8日结束。期间鼓励各市、各产业、各直管单位工会依托本次活动平台策划开展线上线下相结</w:t>
      </w:r>
      <w:r>
        <w:rPr>
          <w:rFonts w:ascii="仿宋_GB2312" w:hAnsi="仿宋" w:eastAsia="仿宋_GB2312"/>
          <w:sz w:val="32"/>
          <w:szCs w:val="32"/>
        </w:rPr>
        <w:t>合的形式多样的主题健步走活动</w:t>
      </w:r>
      <w:r>
        <w:rPr>
          <w:rFonts w:hint="eastAsia" w:ascii="仿宋_GB2312" w:hAnsi="仿宋" w:eastAsia="仿宋_GB2312"/>
          <w:sz w:val="32"/>
          <w:szCs w:val="32"/>
        </w:rPr>
        <w:t>。</w:t>
      </w:r>
      <w:r>
        <w:rPr>
          <w:rFonts w:hint="eastAsia" w:ascii="仿宋_GB2312" w:hAnsi="黑体" w:eastAsia="仿宋_GB2312"/>
          <w:sz w:val="32"/>
          <w:szCs w:val="32"/>
        </w:rPr>
        <w:t>省总将建立活动QQ群，统筹活动进展情况，督促落实各项活动指标。各级工会要建立本级活动微信群，推动活动顺利开展，确保职工的参与数达标。</w:t>
      </w:r>
    </w:p>
    <w:p>
      <w:pPr>
        <w:spacing w:line="560" w:lineRule="exact"/>
        <w:ind w:firstLine="640"/>
        <w:rPr>
          <w:rFonts w:ascii="仿宋_GB2312" w:hAnsi="仿宋" w:eastAsia="仿宋_GB2312"/>
          <w:sz w:val="32"/>
          <w:szCs w:val="32"/>
        </w:rPr>
      </w:pPr>
      <w:r>
        <w:rPr>
          <w:rFonts w:hint="eastAsia" w:ascii="楷体_GB2312" w:hAnsi="仿宋" w:eastAsia="楷体_GB2312"/>
          <w:sz w:val="32"/>
          <w:szCs w:val="32"/>
        </w:rPr>
        <w:t>第三阶段：集中评优阶段（10月中下旬）。</w:t>
      </w:r>
      <w:r>
        <w:rPr>
          <w:rFonts w:hint="eastAsia" w:ascii="仿宋_GB2312" w:hAnsi="仿宋" w:eastAsia="仿宋_GB2312"/>
          <w:sz w:val="32"/>
          <w:szCs w:val="32"/>
        </w:rPr>
        <w:t>各级工会报送活动总结报告，省总将根据活动开展情况和相关</w:t>
      </w:r>
      <w:r>
        <w:rPr>
          <w:rFonts w:hint="eastAsia" w:ascii="仿宋_GB2312" w:hAnsi="黑体" w:eastAsia="仿宋_GB2312"/>
          <w:sz w:val="32"/>
          <w:szCs w:val="32"/>
        </w:rPr>
        <w:t>数据，为组织得力、成绩优异的各市、产业、直管单位工会颁发优秀组织奖</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四、活动规则</w:t>
      </w:r>
    </w:p>
    <w:p>
      <w:pPr>
        <w:spacing w:line="560" w:lineRule="exact"/>
        <w:ind w:firstLine="640" w:firstLineChars="200"/>
        <w:rPr>
          <w:rFonts w:ascii="楷体_GB2312" w:hAnsi="楷体" w:eastAsia="楷体_GB2312"/>
          <w:bCs/>
          <w:sz w:val="32"/>
          <w:szCs w:val="32"/>
        </w:rPr>
      </w:pPr>
      <w:r>
        <w:rPr>
          <w:rFonts w:hint="eastAsia" w:ascii="楷体_GB2312" w:hAnsi="楷体" w:eastAsia="楷体_GB2312"/>
          <w:bCs/>
          <w:sz w:val="32"/>
          <w:szCs w:val="32"/>
        </w:rPr>
        <w:t>（一）报名规则</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1.个人报名。</w:t>
      </w:r>
      <w:r>
        <w:rPr>
          <w:rFonts w:hint="eastAsia" w:ascii="仿宋_GB2312" w:eastAsia="仿宋_GB2312"/>
          <w:sz w:val="32"/>
          <w:szCs w:val="32"/>
        </w:rPr>
        <w:t>“陕西工会”微信公众号底部菜单栏设有报名入口，点击进入报名页面后，授权本人微信登录和微信运动功能关联。之后在“活动”模块中点击相应活动，完善姓名、电话、地区、所在工会、单位、部门等个人基本信息后即可成功报名。</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2.团队报名。</w:t>
      </w:r>
      <w:r>
        <w:rPr>
          <w:rFonts w:hint="eastAsia" w:ascii="仿宋_GB2312" w:eastAsia="仿宋_GB2312"/>
          <w:sz w:val="32"/>
          <w:szCs w:val="32"/>
        </w:rPr>
        <w:t>个人信息已完善的用户在活动页面内点击“团队”模块，即可加入或创建团队。用户可分享“陕工健步走”小程序邀请好友成为团员。</w:t>
      </w:r>
    </w:p>
    <w:p>
      <w:pPr>
        <w:spacing w:line="560" w:lineRule="exact"/>
        <w:ind w:firstLine="640" w:firstLineChars="200"/>
        <w:rPr>
          <w:rFonts w:ascii="仿宋_GB2312" w:eastAsia="仿宋_GB2312"/>
          <w:bCs/>
          <w:sz w:val="32"/>
          <w:szCs w:val="32"/>
        </w:rPr>
      </w:pPr>
      <w:r>
        <w:rPr>
          <w:rFonts w:hint="eastAsia" w:ascii="仿宋_GB2312" w:eastAsia="仿宋_GB2312"/>
          <w:sz w:val="32"/>
          <w:szCs w:val="32"/>
        </w:rPr>
        <w:t>注：为便于后期奖品发放，填写的个人信息必须真实有效。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活动开始后，个人可在“陕西工会”微信公众号底部菜单栏中点击“陕工健步走”活动入口，或直接搜索小程序“陕西职工健步走”，即可查看活动信息、累计步数、积分情况、排名情况等。</w:t>
      </w:r>
    </w:p>
    <w:p>
      <w:pPr>
        <w:spacing w:line="56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注：6月18日系统开放后，扫描下方二维码即可进入活动平台。</w:t>
      </w:r>
    </w:p>
    <w:p>
      <w:r>
        <w:rPr>
          <w:rFonts w:hint="eastAsia"/>
        </w:rPr>
        <w:drawing>
          <wp:inline distT="0" distB="0" distL="0" distR="0">
            <wp:extent cx="1965960" cy="2240280"/>
            <wp:effectExtent l="0" t="0" r="0" b="0"/>
            <wp:docPr id="1027" name="图片 6"/>
            <wp:cNvGraphicFramePr/>
            <a:graphic xmlns:a="http://schemas.openxmlformats.org/drawingml/2006/main">
              <a:graphicData uri="http://schemas.openxmlformats.org/drawingml/2006/picture">
                <pic:pic xmlns:pic="http://schemas.openxmlformats.org/drawingml/2006/picture">
                  <pic:nvPicPr>
                    <pic:cNvPr id="1027" name="图片 6"/>
                    <pic:cNvPicPr/>
                  </pic:nvPicPr>
                  <pic:blipFill>
                    <a:blip r:embed="rId4" cstate="print"/>
                    <a:srcRect/>
                    <a:stretch>
                      <a:fillRect/>
                    </a:stretch>
                  </pic:blipFill>
                  <pic:spPr>
                    <a:xfrm>
                      <a:off x="0" y="0"/>
                      <a:ext cx="1965960" cy="2240280"/>
                    </a:xfrm>
                    <a:prstGeom prst="rect">
                      <a:avLst/>
                    </a:prstGeom>
                  </pic:spPr>
                </pic:pic>
              </a:graphicData>
            </a:graphic>
          </wp:inline>
        </w:drawing>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（二）比赛规则</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1.计步方法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活动期间，用户需在每日晚8点至12点间打开一次“陕工健步走”小程序，结束当天计步数据统计。次日0点系统将重新开始统计。</w:t>
      </w:r>
    </w:p>
    <w:p>
      <w:pPr>
        <w:spacing w:line="560" w:lineRule="exact"/>
        <w:ind w:firstLine="640" w:firstLineChars="200"/>
        <w:rPr>
          <w:rFonts w:ascii="仿宋_GB2312" w:eastAsia="仿宋_GB2312"/>
          <w:sz w:val="32"/>
          <w:szCs w:val="32"/>
        </w:rPr>
      </w:pPr>
      <w:bookmarkStart w:id="1" w:name="_Hlk9925752"/>
      <w:r>
        <w:rPr>
          <w:rFonts w:hint="eastAsia" w:ascii="仿宋_GB2312" w:eastAsia="仿宋_GB2312"/>
          <w:sz w:val="32"/>
          <w:szCs w:val="32"/>
        </w:rPr>
        <w:t>注：当日步数超出1万步的部分，不计入竞赛成绩，亦不予显示。</w:t>
      </w:r>
    </w:p>
    <w:bookmarkEnd w:id="1"/>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2.个人闯关模式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次健步走活动拟设立13个虚拟关卡，分别代表我省10市1区1计划单列市和陕西省总工会。每个关卡有相应的目标步数，共计70万步。每积累到关卡对应步数后，其封面图（当地标志性建筑）将被自动点亮。进入被点亮的关卡后，正确回答题目即可通关（可重复回答，直至答对）。每次通关后，系统提供一张海报模板，参与者可上传照片一张，自动生成一张精美海报，用户可将其保存至手机作为参与活动资料留念，或转发至微信、微博等平台。也可撰写感想或游记一篇兑换积分。</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3.团队竞赛模式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个人可通过活动页面内“团队”一栏组建或加入团队，团队成员6人。团长具有设定目标、管理队员、发布团队公告等权限。个人只可创建或参与一个团队。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注：团长只能邀请队员加入，不能删除队员。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系统默认每个团员每日目标步数</w:t>
      </w:r>
      <w:r>
        <w:rPr>
          <w:rFonts w:ascii="仿宋_GB2312" w:eastAsia="仿宋_GB2312"/>
          <w:sz w:val="32"/>
          <w:szCs w:val="32"/>
        </w:rPr>
        <w:t>为</w:t>
      </w:r>
      <w:r>
        <w:rPr>
          <w:rFonts w:hint="eastAsia" w:ascii="仿宋_GB2312" w:eastAsia="仿宋_GB2312"/>
          <w:sz w:val="32"/>
          <w:szCs w:val="32"/>
        </w:rPr>
        <w:t>6000</w:t>
      </w:r>
      <w:r>
        <w:rPr>
          <w:rFonts w:ascii="仿宋_GB2312" w:eastAsia="仿宋_GB2312"/>
          <w:sz w:val="32"/>
          <w:szCs w:val="32"/>
        </w:rPr>
        <w:t>步</w:t>
      </w:r>
      <w:r>
        <w:rPr>
          <w:rFonts w:hint="eastAsia" w:ascii="仿宋_GB2312" w:eastAsia="仿宋_GB2312"/>
          <w:sz w:val="32"/>
          <w:szCs w:val="32"/>
        </w:rPr>
        <w:t>，团队每日目标为36000步。成员与团队目标均完成后，视为达标</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个人与团队竞赛可同时参与。</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（三）评选与奖励</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1.积分奖励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（1）积分方法</w:t>
      </w:r>
    </w:p>
    <w:p>
      <w:pPr>
        <w:spacing w:line="560" w:lineRule="exact"/>
        <w:ind w:left="640"/>
        <w:rPr>
          <w:rFonts w:ascii="仿宋_GB2312" w:eastAsia="仿宋_GB2312"/>
          <w:sz w:val="32"/>
          <w:szCs w:val="32"/>
        </w:rPr>
      </w:pPr>
      <w:r>
        <w:rPr>
          <w:rFonts w:hint="eastAsia" w:ascii="仿宋_GB2312" w:eastAsia="仿宋_GB2312"/>
          <w:sz w:val="32"/>
          <w:szCs w:val="32"/>
        </w:rPr>
        <w:t>①签到打卡：1积分/次（每天限一次）</w:t>
      </w:r>
    </w:p>
    <w:p>
      <w:pPr>
        <w:spacing w:line="560" w:lineRule="exact"/>
        <w:ind w:left="640"/>
        <w:rPr>
          <w:rFonts w:ascii="仿宋_GB2312" w:eastAsia="仿宋_GB2312"/>
          <w:sz w:val="32"/>
          <w:szCs w:val="32"/>
        </w:rPr>
      </w:pPr>
      <w:r>
        <w:rPr>
          <w:rFonts w:hint="eastAsia" w:ascii="仿宋_GB2312" w:eastAsia="仿宋_GB2312"/>
          <w:sz w:val="32"/>
          <w:szCs w:val="32"/>
        </w:rPr>
        <w:t>②步数兑换：每2000步等于1积分，每日最多可自动兑换5积分。</w:t>
      </w:r>
    </w:p>
    <w:p>
      <w:pPr>
        <w:spacing w:line="560" w:lineRule="exact"/>
        <w:ind w:left="640"/>
        <w:rPr>
          <w:rFonts w:ascii="仿宋_GB2312" w:eastAsia="仿宋_GB2312"/>
          <w:sz w:val="32"/>
          <w:szCs w:val="32"/>
        </w:rPr>
      </w:pPr>
      <w:r>
        <w:rPr>
          <w:rFonts w:hint="eastAsia" w:ascii="仿宋_GB2312" w:eastAsia="仿宋_GB2312"/>
          <w:sz w:val="32"/>
          <w:szCs w:val="32"/>
        </w:rPr>
        <w:t>③个人达标：1积分</w:t>
      </w:r>
    </w:p>
    <w:p>
      <w:pPr>
        <w:spacing w:line="560" w:lineRule="exact"/>
        <w:ind w:left="640"/>
        <w:rPr>
          <w:rFonts w:ascii="仿宋_GB2312" w:eastAsia="仿宋_GB2312"/>
          <w:sz w:val="32"/>
          <w:szCs w:val="32"/>
        </w:rPr>
      </w:pPr>
      <w:r>
        <w:rPr>
          <w:rFonts w:hint="eastAsia" w:ascii="仿宋_GB2312" w:eastAsia="仿宋_GB2312"/>
          <w:sz w:val="32"/>
          <w:szCs w:val="32"/>
        </w:rPr>
        <w:t>④团队达标：2积分</w:t>
      </w:r>
    </w:p>
    <w:p>
      <w:pPr>
        <w:spacing w:line="560" w:lineRule="exact"/>
        <w:ind w:left="640"/>
        <w:rPr>
          <w:rFonts w:ascii="仿宋_GB2312" w:eastAsia="仿宋_GB2312"/>
          <w:sz w:val="32"/>
          <w:szCs w:val="32"/>
        </w:rPr>
      </w:pPr>
      <w:r>
        <w:rPr>
          <w:rFonts w:hint="eastAsia" w:ascii="仿宋_GB2312" w:eastAsia="仿宋_GB2312"/>
          <w:sz w:val="32"/>
          <w:szCs w:val="32"/>
        </w:rPr>
        <w:t>⑤每次通关后撰写感想/游记：2积分</w:t>
      </w:r>
    </w:p>
    <w:p>
      <w:pPr>
        <w:spacing w:line="560" w:lineRule="exact"/>
        <w:rPr>
          <w:rFonts w:ascii="仿宋_GB2312" w:eastAsia="仿宋_GB2312"/>
          <w:sz w:val="32"/>
          <w:szCs w:val="32"/>
        </w:rPr>
      </w:pPr>
      <w:r>
        <w:rPr>
          <w:rFonts w:hint="eastAsia" w:ascii="仿宋_GB2312" w:eastAsia="仿宋_GB2312"/>
          <w:sz w:val="32"/>
          <w:szCs w:val="32"/>
        </w:rPr>
        <w:t xml:space="preserve">    （2）个人竞赛积分兑换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①每20积分可兑换1次抽红包机会，截止时间为10月8日0点。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②每日坚持签到的个人可获得“全勤奖”电子奖章，通过所有关卡的个人可获得“与祖国同行”电子奖章。每个奖章可兑换一次抽取最终大奖机会。</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2.团长任务</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组建团队并成功招募6名团员的团长可获得20积分，该任务只可完成一次。</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3.团队竞赛排名</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团队竞赛排名标准为团队达标率和人均步数。计算公式如下：</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团队达标率=团队达标天数/活动总天数</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人均步数=团队总步数/团队成员个数</w:t>
      </w:r>
    </w:p>
    <w:p>
      <w:pPr>
        <w:spacing w:line="560" w:lineRule="exact"/>
        <w:ind w:firstLine="648"/>
        <w:rPr>
          <w:rFonts w:ascii="仿宋_GB2312" w:eastAsia="仿宋_GB2312"/>
          <w:sz w:val="32"/>
          <w:szCs w:val="32"/>
        </w:rPr>
      </w:pPr>
      <w:r>
        <w:rPr>
          <w:rFonts w:hint="eastAsia" w:ascii="仿宋_GB2312" w:eastAsia="仿宋_GB2312"/>
          <w:bCs/>
          <w:sz w:val="32"/>
          <w:szCs w:val="32"/>
        </w:rPr>
        <w:t>按照先团队达标率，后人均步数的顺序，系统自动更新排名榜单。最终排名以10月8日0点的榜单为准。设立一等奖3名，二等奖10名，三等奖20名。</w:t>
      </w:r>
      <w:r>
        <w:rPr>
          <w:rFonts w:hint="eastAsia" w:ascii="仿宋_GB2312" w:eastAsia="仿宋_GB2312"/>
          <w:sz w:val="32"/>
          <w:szCs w:val="32"/>
        </w:rPr>
        <w:t>团队中每位成员均可获得奖励。</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4.奖品发放</w:t>
      </w:r>
    </w:p>
    <w:p>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①红包分为0.3元、0.5元、1元、3元、5元、10元、20元和50元8个档次，将在抽取后实时发放。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②奖品包括小米手机9、米家扫地机器人1s、米动青春版手表、米家IH电饭煲3L版、小米手环3、小米保温杯</w:t>
      </w:r>
      <w:r>
        <w:rPr>
          <w:rFonts w:hint="eastAsia" w:ascii="仿宋_GB2312" w:eastAsia="仿宋_GB2312"/>
          <w:kern w:val="0"/>
          <w:sz w:val="32"/>
          <w:szCs w:val="32"/>
        </w:rPr>
        <w:t>等，</w:t>
      </w:r>
      <w:r>
        <w:rPr>
          <w:rFonts w:ascii="仿宋_GB2312" w:eastAsia="仿宋_GB2312"/>
          <w:sz w:val="32"/>
          <w:szCs w:val="32"/>
        </w:rPr>
        <w:t>将在</w:t>
      </w:r>
      <w:r>
        <w:rPr>
          <w:rFonts w:hint="eastAsia" w:ascii="仿宋_GB2312" w:eastAsia="仿宋_GB2312"/>
          <w:sz w:val="32"/>
          <w:szCs w:val="32"/>
        </w:rPr>
        <w:t>中奖者提供有效地址信息后</w:t>
      </w:r>
      <w:r>
        <w:rPr>
          <w:rFonts w:ascii="仿宋_GB2312" w:eastAsia="仿宋_GB2312"/>
          <w:sz w:val="32"/>
          <w:szCs w:val="32"/>
        </w:rPr>
        <w:t>15个工作日内发出。</w:t>
      </w:r>
    </w:p>
    <w:p>
      <w:pPr>
        <w:spacing w:line="560" w:lineRule="exact"/>
        <w:ind w:left="630" w:leftChars="300"/>
        <w:rPr>
          <w:rFonts w:ascii="仿宋_GB2312" w:eastAsia="仿宋_GB2312"/>
          <w:sz w:val="32"/>
          <w:szCs w:val="32"/>
        </w:rPr>
      </w:pPr>
      <w:r>
        <w:rPr>
          <w:rFonts w:ascii="仿宋_GB2312" w:eastAsia="仿宋_GB2312"/>
          <w:sz w:val="32"/>
          <w:szCs w:val="32"/>
        </w:rPr>
        <w:t>注：</w:t>
      </w:r>
      <w:r>
        <w:rPr>
          <w:rFonts w:hint="eastAsia" w:ascii="仿宋_GB2312" w:eastAsia="仿宋_GB2312"/>
          <w:sz w:val="32"/>
          <w:szCs w:val="32"/>
        </w:rPr>
        <w:t>1.地址</w:t>
      </w:r>
      <w:r>
        <w:rPr>
          <w:rFonts w:ascii="仿宋_GB2312" w:eastAsia="仿宋_GB2312"/>
          <w:sz w:val="32"/>
          <w:szCs w:val="32"/>
        </w:rPr>
        <w:t>订单信息一旦提交，将无法更改，请仔细确认</w:t>
      </w:r>
      <w:r>
        <w:rPr>
          <w:rFonts w:hint="eastAsia" w:ascii="仿宋_GB2312" w:eastAsia="仿宋_GB2312"/>
          <w:sz w:val="32"/>
          <w:szCs w:val="32"/>
        </w:rPr>
        <w:t>。</w:t>
      </w:r>
    </w:p>
    <w:p>
      <w:pPr>
        <w:spacing w:line="560" w:lineRule="exact"/>
        <w:ind w:left="1597" w:leftChars="608" w:hanging="320" w:hangingChars="100"/>
        <w:rPr>
          <w:rFonts w:ascii="仿宋_GB2312" w:eastAsia="仿宋_GB2312"/>
          <w:color w:val="FF0000"/>
          <w:sz w:val="32"/>
          <w:szCs w:val="32"/>
        </w:rPr>
      </w:pPr>
      <w:r>
        <w:rPr>
          <w:rFonts w:hint="eastAsia" w:ascii="仿宋_GB2312" w:eastAsia="仿宋_GB2312"/>
          <w:sz w:val="32"/>
          <w:szCs w:val="32"/>
        </w:rPr>
        <w:t>2.奖</w:t>
      </w:r>
      <w:r>
        <w:rPr>
          <w:rFonts w:ascii="仿宋_GB2312" w:eastAsia="仿宋_GB2312"/>
          <w:sz w:val="32"/>
          <w:szCs w:val="32"/>
        </w:rPr>
        <w:t>品</w:t>
      </w:r>
      <w:r>
        <w:rPr>
          <w:rFonts w:hint="eastAsia" w:ascii="仿宋_GB2312" w:eastAsia="仿宋_GB2312"/>
          <w:sz w:val="32"/>
          <w:szCs w:val="32"/>
        </w:rPr>
        <w:t>包邮仅限中国大陆地区。</w:t>
      </w:r>
    </w:p>
    <w:p>
      <w:pPr>
        <w:spacing w:line="500" w:lineRule="exact"/>
        <w:ind w:firstLine="640" w:firstLineChars="200"/>
        <w:rPr>
          <w:rFonts w:ascii="仿宋_GB2312" w:hAnsi="仿宋" w:eastAsia="仿宋_GB2312"/>
          <w:color w:val="000000"/>
          <w:kern w:val="0"/>
          <w:sz w:val="32"/>
          <w:szCs w:val="32"/>
        </w:rPr>
      </w:pPr>
    </w:p>
    <w:p>
      <w:pPr>
        <w:spacing w:line="50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联 系 人：雷职源</w:t>
      </w:r>
      <w:r>
        <w:rPr>
          <w:rFonts w:ascii="仿宋_GB2312" w:hAnsi="仿宋" w:eastAsia="仿宋_GB2312"/>
          <w:color w:val="000000"/>
          <w:kern w:val="0"/>
          <w:sz w:val="32"/>
          <w:szCs w:val="32"/>
        </w:rPr>
        <w:t xml:space="preserve"> </w:t>
      </w:r>
    </w:p>
    <w:p>
      <w:pPr>
        <w:spacing w:line="50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联系电话：029—87329782</w:t>
      </w:r>
      <w:bookmarkEnd w:id="0"/>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p>
    <w:p>
      <w:pPr>
        <w:spacing w:line="500" w:lineRule="exact"/>
        <w:rPr>
          <w:rFonts w:ascii="黑体" w:hAnsi="黑体" w:eastAsia="黑体" w:cs="黑体"/>
          <w:snapToGrid w:val="0"/>
          <w:kern w:val="0"/>
          <w:sz w:val="32"/>
          <w:szCs w:val="32"/>
        </w:rPr>
      </w:pPr>
      <w:r>
        <w:rPr>
          <w:rFonts w:hint="eastAsia" w:ascii="黑体" w:hAnsi="黑体" w:eastAsia="黑体" w:cs="黑体"/>
          <w:snapToGrid w:val="0"/>
          <w:kern w:val="0"/>
          <w:sz w:val="32"/>
          <w:szCs w:val="32"/>
        </w:rPr>
        <w:t>附件</w:t>
      </w:r>
    </w:p>
    <w:p>
      <w:pPr>
        <w:spacing w:line="560" w:lineRule="exact"/>
        <w:ind w:firstLine="720" w:firstLineChars="200"/>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全省各市、省级产业工会参与“三个百万”</w:t>
      </w:r>
    </w:p>
    <w:p>
      <w:pPr>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活动职工数分配表</w:t>
      </w:r>
    </w:p>
    <w:tbl>
      <w:tblPr>
        <w:tblStyle w:val="2"/>
        <w:tblpPr w:leftFromText="180" w:rightFromText="180" w:vertAnchor="text" w:horzAnchor="page" w:tblpX="1536" w:tblpY="660"/>
        <w:tblOverlap w:val="never"/>
        <w:tblW w:w="8499" w:type="dxa"/>
        <w:tblInd w:w="0" w:type="dxa"/>
        <w:tblLayout w:type="fixed"/>
        <w:tblCellMar>
          <w:top w:w="0" w:type="dxa"/>
          <w:left w:w="0" w:type="dxa"/>
          <w:bottom w:w="0" w:type="dxa"/>
          <w:right w:w="0" w:type="dxa"/>
        </w:tblCellMar>
      </w:tblPr>
      <w:tblGrid>
        <w:gridCol w:w="2394"/>
        <w:gridCol w:w="1770"/>
        <w:gridCol w:w="1215"/>
        <w:gridCol w:w="1365"/>
        <w:gridCol w:w="1755"/>
      </w:tblGrid>
      <w:tr>
        <w:tblPrEx>
          <w:tblLayout w:type="fixed"/>
          <w:tblCellMar>
            <w:top w:w="0" w:type="dxa"/>
            <w:left w:w="0" w:type="dxa"/>
            <w:bottom w:w="0" w:type="dxa"/>
            <w:right w:w="0" w:type="dxa"/>
          </w:tblCellMar>
        </w:tblPrEx>
        <w:trPr>
          <w:trHeight w:val="53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kern w:val="0"/>
                <w:sz w:val="22"/>
                <w:szCs w:val="22"/>
              </w:rPr>
              <w:t>单位分类</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kern w:val="0"/>
                <w:sz w:val="22"/>
                <w:szCs w:val="22"/>
              </w:rPr>
              <w:t>会员总数</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kern w:val="0"/>
                <w:sz w:val="22"/>
                <w:szCs w:val="22"/>
              </w:rPr>
              <w:t>占比</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kern w:val="0"/>
                <w:sz w:val="22"/>
                <w:szCs w:val="22"/>
              </w:rPr>
              <w:t>占比人数</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kern w:val="0"/>
                <w:sz w:val="22"/>
                <w:szCs w:val="22"/>
              </w:rPr>
              <w:t>分配指标</w:t>
            </w:r>
            <w:r>
              <w:rPr>
                <w:rFonts w:hint="eastAsia" w:ascii="宋体" w:hAnsi="宋体"/>
                <w:kern w:val="0"/>
                <w:sz w:val="22"/>
                <w:szCs w:val="22"/>
              </w:rPr>
              <w:br w:type="textWrapping"/>
            </w:r>
            <w:r>
              <w:rPr>
                <w:rFonts w:hint="eastAsia" w:ascii="宋体" w:hAnsi="宋体"/>
                <w:kern w:val="0"/>
                <w:sz w:val="22"/>
                <w:szCs w:val="22"/>
              </w:rPr>
              <w:t>（单位：万）</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b/>
                <w:sz w:val="20"/>
                <w:szCs w:val="20"/>
              </w:rPr>
            </w:pPr>
            <w:r>
              <w:rPr>
                <w:rFonts w:hint="eastAsia" w:ascii="宋体" w:hAnsi="宋体"/>
                <w:b/>
                <w:kern w:val="0"/>
                <w:sz w:val="20"/>
                <w:szCs w:val="20"/>
              </w:rPr>
              <w:t>全省总计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8805186</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100.00%</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 xml:space="preserve">1000000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100</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b/>
                <w:sz w:val="20"/>
                <w:szCs w:val="20"/>
              </w:rPr>
            </w:pPr>
            <w:r>
              <w:rPr>
                <w:rFonts w:hint="eastAsia" w:ascii="宋体" w:hAnsi="宋体"/>
                <w:b/>
                <w:kern w:val="0"/>
                <w:sz w:val="20"/>
                <w:szCs w:val="20"/>
              </w:rPr>
              <w:t>各市工会总计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7561053</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85.87%</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 xml:space="preserve">858705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总额：85万</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西安市总工会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2328267</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26.44%</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264420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25</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宝鸡市总工会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867846</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9.86%</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98561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10</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咸阳市总工会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1013357</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11.51%</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115086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10</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铜川市总工会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225550</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2.56%</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25616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3</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渭南市总工会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743308</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8.44%</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84417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8</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韩城市总工会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82642</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0.94%</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9386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延安市总工会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479046</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5.44%</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54405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6</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榆林市总工会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657384</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7.47%</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74659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8</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汉中市总工会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593178</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6.74%</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67367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7</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安康市总工会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347898</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3.95%</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39511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4</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商洛市总工会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258673</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2.94%</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29377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3</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杨凌示范区总工会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46546</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0.53%</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5286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b/>
                <w:sz w:val="20"/>
                <w:szCs w:val="20"/>
              </w:rPr>
            </w:pPr>
            <w:r>
              <w:rPr>
                <w:rFonts w:hint="eastAsia" w:ascii="宋体" w:hAnsi="宋体"/>
                <w:b/>
                <w:kern w:val="0"/>
                <w:sz w:val="20"/>
                <w:szCs w:val="20"/>
              </w:rPr>
              <w:t>省级产业工会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1111080</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12.62%</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 xml:space="preserve">126185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总额:13万</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陕西省国防工会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250557</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2.85%</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28456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3</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陕西省教科文卫体工会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114835</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1.30%</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13042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1.3</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陕西省财贸金融轻工工会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158979</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1.81%</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18055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2</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陕西省能源化工地质工会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255870</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2.91%</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29059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3</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陕西省机械冶金建材工会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87854</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1.00%</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9978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陕西省农林水利气象工会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34573</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0.39%</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3926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0.5</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陕西省交通运输工会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59443</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0.68%</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6751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0.5</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陕西省建设工会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148969</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1.69%</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16918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1.7</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b/>
                <w:sz w:val="20"/>
                <w:szCs w:val="20"/>
              </w:rPr>
            </w:pPr>
            <w:r>
              <w:rPr>
                <w:rFonts w:hint="eastAsia" w:ascii="宋体" w:hAnsi="宋体"/>
                <w:b/>
                <w:kern w:val="0"/>
                <w:sz w:val="20"/>
                <w:szCs w:val="20"/>
              </w:rPr>
              <w:t>直协管工会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133053</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1.51%</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 xml:space="preserve">15111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0"/>
                <w:szCs w:val="20"/>
              </w:rPr>
            </w:pPr>
            <w:r>
              <w:rPr>
                <w:rFonts w:hint="eastAsia" w:ascii="宋体" w:hAnsi="宋体"/>
                <w:b/>
                <w:kern w:val="0"/>
                <w:sz w:val="20"/>
                <w:szCs w:val="20"/>
              </w:rPr>
              <w:t>总额：2万</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陕西省直属机关工会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26859</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0.31%</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3050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0.5</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西部机场集团工会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16695</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0.19%</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1896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0.5</w:t>
            </w:r>
          </w:p>
        </w:tc>
      </w:tr>
      <w:tr>
        <w:tblPrEx>
          <w:tblLayout w:type="fixed"/>
          <w:tblCellMar>
            <w:top w:w="0" w:type="dxa"/>
            <w:left w:w="0" w:type="dxa"/>
            <w:bottom w:w="0" w:type="dxa"/>
            <w:right w:w="0" w:type="dxa"/>
          </w:tblCellMar>
        </w:tblPrEx>
        <w:trPr>
          <w:trHeight w:val="420"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sz w:val="20"/>
                <w:szCs w:val="20"/>
              </w:rPr>
            </w:pPr>
            <w:r>
              <w:rPr>
                <w:rFonts w:hint="eastAsia" w:ascii="宋体" w:hAnsi="宋体"/>
                <w:kern w:val="0"/>
                <w:sz w:val="20"/>
                <w:szCs w:val="20"/>
              </w:rPr>
              <w:t>西安铁路局工会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89499</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1.02%</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 xml:space="preserve">10164 </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rPr>
              <w:t>1</w:t>
            </w:r>
          </w:p>
        </w:tc>
      </w:tr>
    </w:tbl>
    <w:p>
      <w:pPr>
        <w:spacing w:line="560" w:lineRule="exact"/>
        <w:ind w:left="1219" w:leftChars="202" w:hanging="795"/>
        <w:rPr>
          <w:rFonts w:ascii="仿宋_GB2312" w:hAnsi="仿宋_GB2312" w:eastAsia="仿宋_GB2312" w:cs="仿宋_GB2312"/>
          <w:sz w:val="28"/>
          <w:szCs w:val="28"/>
        </w:rPr>
      </w:pPr>
      <w:r>
        <w:rPr>
          <w:rFonts w:hint="eastAsia" w:ascii="仿宋_GB2312" w:hAnsi="仿宋_GB2312" w:eastAsia="仿宋_GB2312" w:cs="仿宋_GB2312"/>
          <w:sz w:val="28"/>
          <w:szCs w:val="28"/>
        </w:rPr>
        <w:t>注：此表分配数为要求达到的最低数。</w:t>
      </w:r>
    </w:p>
    <w:p>
      <w:pPr>
        <w:spacing w:line="560" w:lineRule="exact"/>
        <w:ind w:left="1219" w:leftChars="202" w:hanging="795"/>
        <w:rPr>
          <w:rFonts w:ascii="仿宋_GB2312" w:hAnsi="仿宋_GB2312" w:eastAsia="仿宋_GB2312" w:cs="仿宋_GB2312"/>
          <w:sz w:val="32"/>
          <w:szCs w:val="32"/>
        </w:rPr>
      </w:pPr>
    </w:p>
    <w:p>
      <w:pPr>
        <w:spacing w:line="500" w:lineRule="exact"/>
        <w:rPr>
          <w:rFonts w:ascii="仿宋_GB2312" w:hAnsi="仿宋" w:eastAsia="仿宋_GB2312"/>
          <w:snapToGrid w:val="0"/>
          <w:kern w:val="0"/>
          <w:sz w:val="32"/>
          <w:szCs w:val="32"/>
        </w:rPr>
      </w:pPr>
    </w:p>
    <w:p/>
    <w:sectPr>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E5ED8"/>
    <w:rsid w:val="4EA71E46"/>
    <w:rsid w:val="650514C9"/>
    <w:rsid w:val="78AE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2019-06-05T04:59:00Z</dcterms:created>
  <dc:creator>123</dc:creator>
  <cp:lastModifiedBy>小彪</cp:lastModifiedBy>
  <dcterms:modified xsi:type="dcterms:W3CDTF">2019-06-14T03:24:40Z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